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pBdr>
          <w:bottom w:color="00000A" w:space="0" w:sz="6" w:val="single"/>
        </w:pBdr>
        <w:spacing w:after="0" w:before="0" w:line="100" w:lineRule="atLeast"/>
      </w:pPr>
      <w:r>
        <w:rPr>
          <w:sz w:val="16"/>
          <w:szCs w:val="16"/>
          <w:vanish/>
          <w:rFonts w:ascii="Arial" w:cs="Arial" w:eastAsia="Times New Roman" w:hAnsi="Arial"/>
          <w:lang w:eastAsia="es-ES"/>
        </w:rPr>
        <w:t>Principio del formulario</w:t>
      </w:r>
    </w:p>
    <w:p>
      <w:pPr>
        <w:pStyle w:val="style0"/>
        <w:jc w:val="center"/>
        <w:ind w:firstLine="708" w:left="0" w:right="0"/>
        <w:shd w:fill="FFFFFF"/>
        <w:spacing w:after="0" w:before="0" w:line="100" w:lineRule="atLeast"/>
      </w:pPr>
      <w:r>
        <w:rPr>
          <w:color w:val="2A2A2A"/>
          <w:sz w:val="28"/>
          <w:szCs w:val="28"/>
          <w:rFonts w:cs="Times New Roman" w:eastAsia="Times New Roman"/>
          <w:lang w:eastAsia="es-ES"/>
        </w:rPr>
        <w:t>Los inesperados, de Francisco Véjar</w:t>
      </w:r>
    </w:p>
    <w:p>
      <w:pPr>
        <w:pStyle w:val="style0"/>
        <w:jc w:val="center"/>
        <w:ind w:firstLine="708" w:left="0" w:right="0"/>
        <w:shd w:fill="FFFFFF"/>
        <w:spacing w:after="324" w:before="0" w:line="100" w:lineRule="atLeast"/>
      </w:pPr>
      <w:r>
        <w:rPr>
          <w:color w:val="2A2A2A"/>
          <w:sz w:val="28"/>
          <w:szCs w:val="28"/>
          <w:rFonts w:cs="Times New Roman" w:eastAsia="Times New Roman"/>
          <w:lang w:eastAsia="es-ES"/>
        </w:rPr>
        <w:t>Por Benjamín Prado</w:t>
      </w:r>
    </w:p>
    <w:p>
      <w:pPr>
        <w:pStyle w:val="style0"/>
        <w:jc w:val="both"/>
        <w:ind w:firstLine="708" w:left="0" w:right="0"/>
        <w:shd w:fill="FFFFFF"/>
        <w:spacing w:after="324" w:before="0" w:line="100" w:lineRule="atLeast"/>
      </w:pPr>
      <w:r>
        <w:rPr>
          <w:color w:val="2A2A2A"/>
          <w:sz w:val="28"/>
          <w:szCs w:val="28"/>
          <w:rFonts w:cs="Times New Roman" w:eastAsia="Times New Roman"/>
          <w:lang w:eastAsia="es-ES"/>
        </w:rPr>
        <w:t xml:space="preserve">El primer viaje largo que hice a Latinoamérica fue decisivo, agotador y sorprendente. Decisivo porque desde entonces sé que a diez horas de avión sigue estando mi casa; agotador porque estuve en diez países y unas veinte de ciudades a lo largo de un mes, sin parar de hacer entrevistas, presentaciones y algo de turismo; y sorprendente porque me llamó la atención que en la mayoría de los lugares a los que iba, los jóvenes escritores parecían escribir contra alguien, para no parecerse al autor o autores que parecían resumir y agotar la literatura nacional de cara al extranjero: en Argentina, escribían contra Borges o Cortázar; en Chile contra Neruda; en México contra Octavio Paz; en Colombia contra García Márquez; en Uruguay contra Benedetti y, en menor medida, contra Onetti; en Perú contra Vargas Llosa; y así sucesivamente. Por suerte, estoy hablando de algo que pasó hace veinte años pero ya no ocurre, y no hace falta más que ver cómo ha subido el nivel entre los poetas y narradores de América para certificarlo. Los libros arden mal, efectivamente, y además no iluminan a quien los quema, porque la literatura es novedad, cambio y descubrimiento, pero también admiración y homenaje. Una prueba magnífica de ello es el libro </w:t>
      </w:r>
      <w:r>
        <w:rPr>
          <w:color w:val="2A2A2A"/>
          <w:sz w:val="28"/>
          <w:i/>
          <w:szCs w:val="28"/>
          <w:iCs/>
          <w:rFonts w:cs="Times New Roman" w:eastAsia="Times New Roman"/>
          <w:lang w:eastAsia="es-ES"/>
        </w:rPr>
        <w:t>Los Inesperados</w:t>
      </w:r>
      <w:r>
        <w:rPr>
          <w:color w:val="2A2A2A"/>
          <w:sz w:val="28"/>
          <w:szCs w:val="28"/>
          <w:rFonts w:cs="Times New Roman" w:eastAsia="Times New Roman"/>
          <w:lang w:eastAsia="es-ES"/>
        </w:rPr>
        <w:t>,</w:t>
      </w:r>
      <w:r>
        <w:rPr>
          <w:color w:val="2A2A2A"/>
          <w:sz w:val="28"/>
          <w:i/>
          <w:szCs w:val="28"/>
          <w:iCs/>
          <w:rFonts w:cs="Times New Roman" w:eastAsia="Times New Roman"/>
          <w:lang w:eastAsia="es-ES"/>
        </w:rPr>
        <w:t xml:space="preserve"> </w:t>
      </w:r>
      <w:r>
        <w:rPr>
          <w:color w:val="2A2A2A"/>
          <w:sz w:val="28"/>
          <w:szCs w:val="28"/>
          <w:rFonts w:cs="Times New Roman" w:eastAsia="Times New Roman"/>
          <w:lang w:eastAsia="es-ES"/>
        </w:rPr>
        <w:t>de Francisco Véjar.</w:t>
      </w:r>
    </w:p>
    <w:p>
      <w:pPr>
        <w:pStyle w:val="style0"/>
        <w:jc w:val="both"/>
        <w:ind w:firstLine="708" w:left="0" w:right="0"/>
        <w:shd w:fill="FFFFFF"/>
        <w:spacing w:after="324" w:before="0" w:line="100" w:lineRule="atLeast"/>
      </w:pPr>
      <w:r>
        <w:rPr>
          <w:color w:val="2A2A2A"/>
          <w:sz w:val="28"/>
          <w:szCs w:val="28"/>
          <w:rFonts w:cs="Times New Roman" w:eastAsia="Times New Roman"/>
          <w:lang w:eastAsia="es-ES"/>
        </w:rPr>
        <w:t xml:space="preserve">Leer esta serie de retratos en los que el aún joven poeta de Viña del Mar nos enseña por fuera y por dentro a Nicanor Parra, Jorge Teillier, Pedro Lastra, Efraín Barquero y así hasta catorce personajes relevantes de la cultura chilena, gusta y emociona; lo primero, por su prosa exquisita, una mano de poeta que le sirve, por ejemplo, para definir a Jorge Teillier como alguien “entre un lord inglés y un boxeador contra las cuerdas”, y su buen ojo para dosificar las anécdotas y elegir entre las muchas que debieron de provocar sus encuentros con los protagonistas del libro sólo aquellas que pudieran ser inolvidables; y lo segundo, porque si hay en todo el diccionario una palabra que resuma mejor que ninguna otra </w:t>
      </w:r>
      <w:r>
        <w:rPr>
          <w:color w:val="2A2A2A"/>
          <w:sz w:val="28"/>
          <w:i/>
          <w:szCs w:val="28"/>
          <w:iCs/>
          <w:rFonts w:cs="Times New Roman" w:eastAsia="Times New Roman"/>
          <w:lang w:eastAsia="es-ES"/>
        </w:rPr>
        <w:t>Los inesperados</w:t>
      </w:r>
      <w:r>
        <w:rPr>
          <w:color w:val="2A2A2A"/>
          <w:sz w:val="28"/>
          <w:szCs w:val="28"/>
          <w:rFonts w:cs="Times New Roman" w:eastAsia="Times New Roman"/>
          <w:lang w:eastAsia="es-ES"/>
        </w:rPr>
        <w:t xml:space="preserve">, esa palabra es el sustantivo </w:t>
      </w:r>
      <w:r>
        <w:rPr>
          <w:color w:val="2A2A2A"/>
          <w:sz w:val="28"/>
          <w:i/>
          <w:szCs w:val="28"/>
          <w:iCs/>
          <w:rFonts w:cs="Times New Roman" w:eastAsia="Times New Roman"/>
          <w:lang w:eastAsia="es-ES"/>
        </w:rPr>
        <w:t>respeto</w:t>
      </w:r>
      <w:r>
        <w:rPr>
          <w:color w:val="2A2A2A"/>
          <w:sz w:val="28"/>
          <w:szCs w:val="28"/>
          <w:rFonts w:cs="Times New Roman" w:eastAsia="Times New Roman"/>
          <w:lang w:eastAsia="es-ES"/>
        </w:rPr>
        <w:t>. De hecho, tal vez el mismo título sea un homenaje a Enrique Lafourcade.</w:t>
      </w:r>
    </w:p>
    <w:p>
      <w:pPr>
        <w:pStyle w:val="style0"/>
        <w:jc w:val="both"/>
        <w:ind w:firstLine="708" w:left="0" w:right="0"/>
        <w:shd w:fill="FFFFFF"/>
        <w:spacing w:after="324" w:before="0" w:line="100" w:lineRule="atLeast"/>
      </w:pPr>
      <w:r>
        <w:rPr>
          <w:color w:val="2A2A2A"/>
          <w:sz w:val="28"/>
          <w:szCs w:val="28"/>
          <w:rFonts w:cs="Times New Roman" w:eastAsia="Times New Roman"/>
          <w:lang w:eastAsia="es-ES"/>
        </w:rPr>
        <w:t xml:space="preserve">La segunda palabra en la lista es </w:t>
      </w:r>
      <w:r>
        <w:rPr>
          <w:color w:val="2A2A2A"/>
          <w:sz w:val="28"/>
          <w:i/>
          <w:szCs w:val="28"/>
          <w:iCs/>
          <w:rFonts w:cs="Times New Roman" w:eastAsia="Times New Roman"/>
          <w:lang w:eastAsia="es-ES"/>
        </w:rPr>
        <w:t>emoción</w:t>
      </w:r>
      <w:r>
        <w:rPr>
          <w:color w:val="2A2A2A"/>
          <w:sz w:val="28"/>
          <w:szCs w:val="28"/>
          <w:rFonts w:cs="Times New Roman" w:eastAsia="Times New Roman"/>
          <w:lang w:eastAsia="es-ES"/>
        </w:rPr>
        <w:t xml:space="preserve">, porque la hay en una gran parte de este libro lleno, entre otras muchas cosas, de intelectuales que sobrevivieron a la dictadura de Pinochet como se explica que lo hicieron los españoles a la de Franco en aquellos dos versos aterradores y memorables de Ángel González: “quien no pudo morir / continuó andando.” En el relato de Francisco Véjar vemos cómo sus compatriotas pasaban del miedo a la decepción mientras su país iba de la sangre al olvido y, ya de regreso a la democracia, “las promesas políticas se convertían en hojarasca.” Así, autores como Enrique Volpe o Claudio Giaconi se entregaron a la excentricidad, al alcohol y a la locura, uno escribiendo siempre con una pistola sobre la mesa y el otro queriendo cabalgar desnudo y sobre un caballo blanco por el centro de Nueva York; otros descuidaron sus enfermedades con desidia suicida, como Rolando Cárdenas o el extraordinario Jorge Teillier, que acabó en un manicomio, con cirrosis y la cabeza como partida en dos, una mitad para las alucinaciones, que le hacían estar seguro de haber visto un ovni en Lautaro, y la otra para construir y dejar por cualquier lugar versos geniales, que Francisco Véjar encontraba en un ejemplar de </w:t>
      </w:r>
      <w:r>
        <w:rPr>
          <w:color w:val="2A2A2A"/>
          <w:sz w:val="28"/>
          <w:i/>
          <w:szCs w:val="28"/>
          <w:iCs/>
          <w:rFonts w:cs="Times New Roman" w:eastAsia="Times New Roman"/>
          <w:lang w:eastAsia="es-ES"/>
        </w:rPr>
        <w:t xml:space="preserve">Alicia en el país de las maravillas </w:t>
      </w:r>
      <w:r>
        <w:rPr>
          <w:color w:val="2A2A2A"/>
          <w:sz w:val="28"/>
          <w:szCs w:val="28"/>
          <w:rFonts w:cs="Times New Roman" w:eastAsia="Times New Roman"/>
          <w:lang w:eastAsia="es-ES"/>
        </w:rPr>
        <w:t>-“nieva / y todos en la ciudad / quisieran cambiar de nombre”-, o en los márgenes de un periódico: “si el mismo camino que sube / es el que baja / lo mejor es mirarlo desde esta ventana.” Los paralelos con la Generación del 50 en España son evidentes: también allí se dejaron caer por los bares al infierno Claudio Rodríguez, Jaime Gil de Biedma, José Agustín Goytisolo, Carlos Barral o el propio Ángel González. Y también hubo en las dos orillas quienes nunca acabaron la gran novela que siempre prometieron, como Carlos Olivárez, y que juraban tener casi terminada no se sabe si para engañar a los demás o para mentirse a sí mismos.</w:t>
      </w:r>
    </w:p>
    <w:p>
      <w:pPr>
        <w:pStyle w:val="style0"/>
        <w:jc w:val="both"/>
        <w:ind w:firstLine="708" w:left="0" w:right="0"/>
        <w:shd w:fill="FFFFFF"/>
        <w:spacing w:after="324" w:before="0" w:line="100" w:lineRule="atLeast"/>
      </w:pPr>
      <w:r>
        <w:rPr>
          <w:color w:val="2A2A2A"/>
          <w:sz w:val="28"/>
          <w:i/>
          <w:szCs w:val="28"/>
          <w:iCs/>
          <w:rFonts w:cs="Times New Roman" w:eastAsia="Times New Roman"/>
          <w:lang w:eastAsia="es-ES"/>
        </w:rPr>
        <w:t xml:space="preserve">Los inesperados </w:t>
      </w:r>
      <w:r>
        <w:rPr>
          <w:color w:val="2A2A2A"/>
          <w:sz w:val="28"/>
          <w:szCs w:val="28"/>
          <w:rFonts w:cs="Times New Roman" w:eastAsia="Times New Roman"/>
          <w:lang w:eastAsia="es-ES"/>
        </w:rPr>
        <w:t>deja en los ojos el sabor de boca de los buenos libros. Sus ingredientes son el amor a la literatura, la celebración del talento y la piedad hacia las debilidades y los padecimientos de los seres humanos, esos extraños individuos capaces de encerrar toda la luz o toda la oscuridad del mundo en una gota de tinta.</w:t>
      </w:r>
    </w:p>
    <w:p>
      <w:pPr>
        <w:pStyle w:val="style0"/>
        <w:spacing w:line="360" w:lineRule="atLeast"/>
      </w:pPr>
      <w:r>
        <w:rPr>
          <w:color w:val="2A2A2A"/>
          <w:sz w:val="20"/>
          <w:szCs w:val="20"/>
          <w:rFonts w:ascii="Tahoma" w:cs="Tahoma" w:eastAsia="Times New Roman" w:hAnsi="Tahoma"/>
          <w:lang w:eastAsia="es-ES"/>
        </w:rPr>
      </w:r>
    </w:p>
    <w:p>
      <w:pPr>
        <w:pStyle w:val="style0"/>
        <w:spacing w:line="360" w:lineRule="atLeast"/>
      </w:pPr>
      <w:r>
        <w:rPr/>
      </w:r>
    </w:p>
    <w:sectPr>
      <w:formProt w:val="false"/>
      <w:pgSz w:h="16838" w:w="11906"/>
      <w:docGrid w:charSpace="0" w:linePitch="360" w:type="default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Lohit Hindi" w:eastAsia="WenQuanYi Micro Hei" w:hAnsi="Times New Roman"/>
      <w:lang w:bidi="hi-IN" w:eastAsia="zh-CN" w:val="es-ES"/>
    </w:rPr>
  </w:style>
  <w:style w:styleId="style15" w:type="character">
    <w:name w:val="Default Paragraph Font"/>
    <w:next w:val="style15"/>
    <w:rPr/>
  </w:style>
  <w:style w:styleId="style16" w:type="character">
    <w:name w:val="z-Principio del formulario Car"/>
    <w:basedOn w:val="style15"/>
    <w:next w:val="style16"/>
    <w:rPr>
      <w:sz w:val="16"/>
      <w:szCs w:val="16"/>
      <w:vanish/>
      <w:rFonts w:ascii="Arial" w:cs="Arial" w:eastAsia="Times New Roman" w:hAnsi="Arial"/>
      <w:lang w:eastAsia="es-ES"/>
    </w:rPr>
  </w:style>
  <w:style w:styleId="style17" w:type="character">
    <w:name w:val="z-Final del formulario Car"/>
    <w:basedOn w:val="style15"/>
    <w:next w:val="style17"/>
    <w:rPr>
      <w:sz w:val="16"/>
      <w:szCs w:val="16"/>
      <w:vanish/>
      <w:rFonts w:ascii="Arial" w:cs="Arial" w:eastAsia="Times New Roman" w:hAnsi="Arial"/>
      <w:lang w:eastAsia="es-ES"/>
    </w:rPr>
  </w:style>
  <w:style w:styleId="style18" w:type="character">
    <w:name w:val="ListLabel 1"/>
    <w:next w:val="style18"/>
    <w:rPr>
      <w:sz w:val="20"/>
    </w:rPr>
  </w:style>
  <w:style w:styleId="style19" w:type="paragraph">
    <w:name w:val="Encabezado"/>
    <w:basedOn w:val="style0"/>
    <w:next w:val="style20"/>
    <w:pPr>
      <w:keepNext/>
      <w:spacing w:after="120" w:before="240"/>
    </w:pPr>
    <w:rPr>
      <w:sz w:val="28"/>
      <w:szCs w:val="28"/>
      <w:rFonts w:ascii="Arial" w:cs="Lohit Hindi" w:eastAsia="WenQuanYi Micro Hei" w:hAnsi="Arial"/>
    </w:rPr>
  </w:style>
  <w:style w:styleId="style20" w:type="paragraph">
    <w:name w:val="Cuerpo de texto"/>
    <w:basedOn w:val="style0"/>
    <w:next w:val="style20"/>
    <w:pPr>
      <w:spacing w:after="120" w:before="0"/>
    </w:pPr>
    <w:rPr/>
  </w:style>
  <w:style w:styleId="style21" w:type="paragraph">
    <w:name w:val="Lista"/>
    <w:basedOn w:val="style20"/>
    <w:next w:val="style21"/>
    <w:pPr/>
    <w:rPr>
      <w:rFonts w:cs="Lohit Hindi"/>
    </w:rPr>
  </w:style>
  <w:style w:styleId="style22" w:type="paragraph">
    <w:name w:val="Etiqueta"/>
    <w:basedOn w:val="style0"/>
    <w:next w:val="style22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3" w:type="paragraph">
    <w:name w:val="Índice"/>
    <w:basedOn w:val="style0"/>
    <w:next w:val="style23"/>
    <w:pPr>
      <w:suppressLineNumbers/>
    </w:pPr>
    <w:rPr>
      <w:rFonts w:cs="Lohit Hindi"/>
    </w:rPr>
  </w:style>
  <w:style w:styleId="style24" w:type="paragraph">
    <w:name w:val="HTML Top of Form"/>
    <w:basedOn w:val="style0"/>
    <w:next w:val="style24"/>
    <w:pPr>
      <w:jc w:val="center"/>
      <w:pBdr>
        <w:bottom w:color="00000A" w:space="0" w:sz="6" w:val="single"/>
      </w:pBdr>
      <w:spacing w:after="0" w:before="0" w:line="100" w:lineRule="atLeast"/>
    </w:pPr>
    <w:rPr>
      <w:sz w:val="16"/>
      <w:szCs w:val="16"/>
      <w:vanish/>
      <w:rFonts w:ascii="Arial" w:cs="Arial" w:eastAsia="Times New Roman" w:hAnsi="Arial"/>
      <w:lang w:eastAsia="es-ES"/>
    </w:rPr>
  </w:style>
  <w:style w:styleId="style25" w:type="paragraph">
    <w:name w:val="ecxmsonormal"/>
    <w:basedOn w:val="style0"/>
    <w:next w:val="style25"/>
    <w:pPr>
      <w:spacing w:after="324" w:before="0" w:line="100" w:lineRule="atLeast"/>
    </w:pPr>
    <w:rPr>
      <w:sz w:val="24"/>
      <w:szCs w:val="24"/>
      <w:rFonts w:ascii="Times New Roman" w:cs="Times New Roman" w:eastAsia="Times New Roman" w:hAnsi="Times New Roman"/>
      <w:lang w:eastAsia="es-ES"/>
    </w:rPr>
  </w:style>
  <w:style w:styleId="style26" w:type="paragraph">
    <w:name w:val="HTML Bottom of Form"/>
    <w:basedOn w:val="style0"/>
    <w:next w:val="style26"/>
    <w:pPr>
      <w:jc w:val="center"/>
      <w:pBdr>
        <w:top w:color="00000A" w:space="0" w:sz="6" w:val="single"/>
      </w:pBdr>
      <w:spacing w:after="0" w:before="0" w:line="100" w:lineRule="atLeast"/>
    </w:pPr>
    <w:rPr>
      <w:sz w:val="16"/>
      <w:szCs w:val="16"/>
      <w:vanish/>
      <w:rFonts w:ascii="Arial" w:cs="Arial" w:eastAsia="Times New Roman" w:hAnsi="Arial"/>
      <w:lang w:eastAsia="es-E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2011-12-23T02:24:00.00Z</dcterms:created>
  <dc:creator>Francisco Vejar</dc:creator>
  <cp:lastModifiedBy>Francisco Vejar</cp:lastModifiedBy>
  <dcterms:modified xsi:type="dcterms:W3CDTF">2011-12-23T02:37:00.00Z</dcterms:modified>
  <cp:revision>9</cp:revision>
</cp:coreProperties>
</file>